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科室：产科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具有医师资格证、执业证及母婴保健资格证；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能承担产科高强度工作，同意科室夜班排班安排；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四川省妇幼保健院产科始建于1998 年，现为四川省医学重点学科，四川省危重孕产妇救治中心，成都市危重孕产妇救治中心，2020年荣获国家卫健委颁布的“孕产期特色专科建设示范单位”，2021年获批国家临床重点专科建设项目。是国家级住院医师规范化培训专业基地、省级产科医师培训基地，国家级优秀爱婴医院示范科室、全国无痛分娩试点单位、四川省护士规范化培训专业基地，四川省助产专科护士培训基地，四川省母婴专科护士培训基地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产科拥有一支高素质的专业队伍，截止202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default"/>
                <w:vertAlign w:val="baseline"/>
                <w:lang w:val="en-US" w:eastAsia="zh-CN"/>
              </w:rPr>
              <w:t>年底共有在职医护人员1</w:t>
            </w:r>
            <w:r>
              <w:rPr>
                <w:rFonts w:hint="eastAsia"/>
                <w:vertAlign w:val="baseline"/>
                <w:lang w:val="en-US" w:eastAsia="zh-CN"/>
              </w:rPr>
              <w:t>91</w:t>
            </w:r>
            <w:r>
              <w:rPr>
                <w:rFonts w:hint="default"/>
                <w:vertAlign w:val="baseline"/>
                <w:lang w:val="en-US" w:eastAsia="zh-CN"/>
              </w:rPr>
              <w:t>人，其中正高级职称</w:t>
            </w:r>
            <w:r>
              <w:rPr>
                <w:rFonts w:hint="eastAsia"/>
                <w:vertAlign w:val="baseline"/>
                <w:lang w:val="en-US" w:eastAsia="zh-CN"/>
              </w:rPr>
              <w:t>11</w:t>
            </w:r>
            <w:r>
              <w:rPr>
                <w:rFonts w:hint="default"/>
                <w:vertAlign w:val="baseline"/>
                <w:lang w:val="en-US" w:eastAsia="zh-CN"/>
              </w:rPr>
              <w:t>人，副高级职称</w:t>
            </w:r>
            <w:r>
              <w:rPr>
                <w:rFonts w:hint="eastAsia"/>
                <w:vertAlign w:val="baseline"/>
                <w:lang w:val="en-US" w:eastAsia="zh-CN"/>
              </w:rPr>
              <w:t>12</w:t>
            </w:r>
            <w:r>
              <w:rPr>
                <w:rFonts w:hint="default"/>
                <w:vertAlign w:val="baseline"/>
                <w:lang w:val="en-US" w:eastAsia="zh-CN"/>
              </w:rPr>
              <w:t>人；具有医学博士学位医师1人，医学硕士学位医师</w:t>
            </w:r>
            <w:r>
              <w:rPr>
                <w:rFonts w:hint="eastAsia"/>
                <w:vertAlign w:val="baseline"/>
                <w:lang w:val="en-US" w:eastAsia="zh-CN"/>
              </w:rPr>
              <w:t>30</w:t>
            </w:r>
            <w:r>
              <w:rPr>
                <w:rFonts w:hint="default"/>
                <w:vertAlign w:val="baseline"/>
                <w:lang w:val="en-US" w:eastAsia="zh-CN"/>
              </w:rPr>
              <w:t>人；硕士生导师2人。科室主任、 学科带头人高岩主任医师为四川省卫生健康委学术技术带头人，曾分别赴德国阿萨芬堡医院、台湾马偕医院、香港中文大学威尔斯亲王医院进修学习。科室多人先后赴美国、台湾、香港等地进修学习。科室多人分别担任中华医学会妇产科分会主任委员、四川省医学会妇产科分会常委、四川省妇幼保健协会副主任委员、中华护理 学会妇科专委会专家库成员、四川省护理学会妇产科委员会副主任委员、四川省级医疗机构等级评审专家多人，爱婴医院评审专家省多人、中国妇幼保健协会助产士分会委员单位。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科室亚专业设置齐全，包括普通产科、高危产科、胎儿医学和母体保健4个亚专业，在妊娠高血压疾病、妊娠糖尿病、早产、产科出血、 妊娠期肝内胆汁淤积症、妊娠甲状腺疾病、瘢痕子宫经阴道分娩等疾病的处置上处于全省领先地位。科室特色服务：水中分娩、导乐仪镇痛、家属陪产、分娩镇痛、一对一导乐陪伴等。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科室设施设备先进，设置有危重孕产妇抢救室，内配置有先进的监护系统；产房配置丹麦进口水中分娩池、多功能产床、导乐镇痛仪、进口新生儿辐射台等，并配置急诊剖宫产手术间，保障急危重孕产妇救治。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科室承担国家及省级科研课题</w:t>
            </w:r>
            <w:r>
              <w:rPr>
                <w:rFonts w:hint="eastAsia"/>
                <w:vertAlign w:val="baseline"/>
                <w:lang w:val="en-US" w:eastAsia="zh-CN"/>
              </w:rPr>
              <w:t>10余</w:t>
            </w:r>
            <w:r>
              <w:rPr>
                <w:rFonts w:hint="default"/>
                <w:vertAlign w:val="baseline"/>
                <w:lang w:val="en-US" w:eastAsia="zh-CN"/>
              </w:rPr>
              <w:t>项，发表SCI文章</w:t>
            </w:r>
            <w:r>
              <w:rPr>
                <w:rFonts w:hint="eastAsia"/>
                <w:vertAlign w:val="baseline"/>
                <w:lang w:val="en-US" w:eastAsia="zh-CN"/>
              </w:rPr>
              <w:t>及</w:t>
            </w:r>
            <w:r>
              <w:rPr>
                <w:rFonts w:hint="default"/>
                <w:vertAlign w:val="baseline"/>
                <w:lang w:val="en-US" w:eastAsia="zh-CN"/>
              </w:rPr>
              <w:t>核心期刊文章</w:t>
            </w:r>
            <w:r>
              <w:rPr>
                <w:rFonts w:hint="eastAsia"/>
                <w:vertAlign w:val="baseline"/>
                <w:lang w:val="en-US" w:eastAsia="zh-CN"/>
              </w:rPr>
              <w:t>数</w:t>
            </w:r>
            <w:r>
              <w:rPr>
                <w:rFonts w:hint="default"/>
                <w:vertAlign w:val="baseline"/>
                <w:lang w:val="en-US" w:eastAsia="zh-CN"/>
              </w:rPr>
              <w:t>篇，主编</w:t>
            </w:r>
            <w:r>
              <w:rPr>
                <w:rFonts w:hint="eastAsia"/>
                <w:vertAlign w:val="baseline"/>
                <w:lang w:val="en-US" w:eastAsia="zh-CN"/>
              </w:rPr>
              <w:t>及</w:t>
            </w:r>
            <w:r>
              <w:rPr>
                <w:rFonts w:hint="default"/>
                <w:vertAlign w:val="baseline"/>
                <w:lang w:val="en-US" w:eastAsia="zh-CN"/>
              </w:rPr>
              <w:t>参编</w:t>
            </w:r>
            <w:r>
              <w:rPr>
                <w:rFonts w:hint="eastAsia"/>
                <w:vertAlign w:val="baseline"/>
                <w:lang w:val="en-US" w:eastAsia="zh-CN"/>
              </w:rPr>
              <w:t>多部著作</w:t>
            </w:r>
            <w:r>
              <w:rPr>
                <w:rFonts w:hint="default"/>
                <w:vertAlign w:val="baseline"/>
                <w:lang w:val="en-US" w:eastAsia="zh-CN"/>
              </w:rPr>
              <w:t>，获得国家级/省级科技成果奖2项。</w:t>
            </w:r>
          </w:p>
          <w:p>
            <w:p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科室常年接收住院医师规范化培训、护士规范化培训、助产专科护士培训、母婴专科护士培训，进修医师、进修护士，同时接收高等院校临床医学、护理专业、助产专业实习生。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产钳助产、高危孕产妇识别、双胎妊娠诊治、前置胎盘、胎盘植入等各类复杂疑难病例学习、操作指导及实践机会。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根据学员自身特点，通过病例讨论、教学查房、技能培训、模拟演练等多模式教学。实行“导师负责制”，确保对学员全程跟进及指导。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将学员培养成为能独挡一面、德才兼备的产科骨干力量。最终时限“保障母婴安全，促进妇幼健康”的核心使命。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无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98DD58"/>
    <w:multiLevelType w:val="singleLevel"/>
    <w:tmpl w:val="EF98DD5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8667B1"/>
    <w:rsid w:val="09945539"/>
    <w:rsid w:val="09D5345C"/>
    <w:rsid w:val="0A430D0D"/>
    <w:rsid w:val="0A454A85"/>
    <w:rsid w:val="0B226B74"/>
    <w:rsid w:val="0B8E7D66"/>
    <w:rsid w:val="0C0C16E4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6904432"/>
    <w:rsid w:val="27041EA4"/>
    <w:rsid w:val="270B5885"/>
    <w:rsid w:val="272F6449"/>
    <w:rsid w:val="275749A1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7417FF7"/>
    <w:rsid w:val="388A7983"/>
    <w:rsid w:val="38FB262F"/>
    <w:rsid w:val="39111E53"/>
    <w:rsid w:val="39194863"/>
    <w:rsid w:val="395F2BBE"/>
    <w:rsid w:val="3A0F6392"/>
    <w:rsid w:val="3A2B0CF2"/>
    <w:rsid w:val="3ABE1B66"/>
    <w:rsid w:val="3B76512E"/>
    <w:rsid w:val="3BC9431F"/>
    <w:rsid w:val="3C674EB4"/>
    <w:rsid w:val="3C8F37BA"/>
    <w:rsid w:val="3CF10647"/>
    <w:rsid w:val="3DCB6A74"/>
    <w:rsid w:val="3DDC3CF3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DA06B8C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A5963E2"/>
    <w:rsid w:val="5BD963A8"/>
    <w:rsid w:val="5C5B500F"/>
    <w:rsid w:val="5DBE13B2"/>
    <w:rsid w:val="5F4E7775"/>
    <w:rsid w:val="60080B57"/>
    <w:rsid w:val="60F021CA"/>
    <w:rsid w:val="618648DC"/>
    <w:rsid w:val="61C13B66"/>
    <w:rsid w:val="64D12312"/>
    <w:rsid w:val="673C3DB4"/>
    <w:rsid w:val="676E209B"/>
    <w:rsid w:val="678B50B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946E7"/>
    <w:rsid w:val="75CA34C7"/>
    <w:rsid w:val="75F91D1B"/>
    <w:rsid w:val="75FE6CDF"/>
    <w:rsid w:val="76432944"/>
    <w:rsid w:val="77190713"/>
    <w:rsid w:val="774C5829"/>
    <w:rsid w:val="784B788E"/>
    <w:rsid w:val="79F6124D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2025-11-13T11:42:54Z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